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2-2588</w:t>
      </w:r>
      <w:r>
        <w:rPr>
          <w:rFonts w:ascii="Times New Roman" w:eastAsia="Times New Roman" w:hAnsi="Times New Roman" w:cs="Times New Roman"/>
        </w:rPr>
        <w:t>-2611/26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23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24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-89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 июня 2026 года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мирового судьи судебного участка № 11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при секретаре судебного заседания Куликовой О.П., рассмотрев в открытом судебном заседании гражданское дело по иску 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городские электрические сети» к </w:t>
      </w:r>
      <w:r>
        <w:rPr>
          <w:rFonts w:ascii="Times New Roman" w:eastAsia="Times New Roman" w:hAnsi="Times New Roman" w:cs="Times New Roman"/>
          <w:sz w:val="28"/>
          <w:szCs w:val="28"/>
        </w:rPr>
        <w:t>Лунину Дмитрию Андреевичу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оплате коммунальной услуги,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 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городские электрические сети» к </w:t>
      </w:r>
      <w:r>
        <w:rPr>
          <w:rFonts w:ascii="Times New Roman" w:eastAsia="Times New Roman" w:hAnsi="Times New Roman" w:cs="Times New Roman"/>
          <w:sz w:val="28"/>
          <w:szCs w:val="28"/>
        </w:rPr>
        <w:t>Лунину Дмитрию Андреевичу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оплате коммунальной услуги – удовлетворить.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Лунина Дмитрия Андреевича, СНИЛС </w:t>
      </w:r>
      <w:r>
        <w:rPr>
          <w:rStyle w:val="cat-PhoneNumbergrp-25rplc-11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долевая собственность 1/5) в пользу 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городские электрические сети», ИНН </w:t>
      </w:r>
      <w:r>
        <w:rPr>
          <w:rStyle w:val="cat-PhoneNumbergrp-26rplc-13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, задолженность по оплате коммунальных услуг отопление за период с 01.09.2022 по 31.05.2023, с 01.10.2023 по 30.06.2024, с 01.10.2024 по 3</w:t>
      </w:r>
      <w:r>
        <w:rPr>
          <w:rFonts w:ascii="Times New Roman" w:eastAsia="Times New Roman" w:hAnsi="Times New Roman" w:cs="Times New Roman"/>
          <w:sz w:val="28"/>
          <w:szCs w:val="28"/>
        </w:rPr>
        <w:t>1.05.2025 в сумме 8 243 рубля 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копеек, пени за период с 11.10.2022 по 25.0</w:t>
      </w:r>
      <w:r>
        <w:rPr>
          <w:rFonts w:ascii="Times New Roman" w:eastAsia="Times New Roman" w:hAnsi="Times New Roman" w:cs="Times New Roman"/>
          <w:sz w:val="28"/>
          <w:szCs w:val="28"/>
        </w:rPr>
        <w:t>8.2025 в размере 3 188 рублей 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с последующ</w:t>
      </w:r>
      <w:r>
        <w:rPr>
          <w:rFonts w:ascii="Times New Roman" w:eastAsia="Times New Roman" w:hAnsi="Times New Roman" w:cs="Times New Roman"/>
          <w:sz w:val="28"/>
          <w:szCs w:val="28"/>
        </w:rPr>
        <w:t>им начислением на сумму 8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243,58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по день фактической оплаты долга с учетом 1/130 ставки рефинансирования Центрального Банка РФ, а также судебные расходы по оплате государственной пошлины в размере 4 000 рублей.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>. м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2-2588</w:t>
      </w:r>
      <w:r>
        <w:rPr>
          <w:rFonts w:ascii="Times New Roman" w:eastAsia="Times New Roman" w:hAnsi="Times New Roman" w:cs="Times New Roman"/>
          <w:sz w:val="16"/>
          <w:szCs w:val="16"/>
        </w:rPr>
        <w:t>-2611/2026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3rplc-0">
    <w:name w:val="cat-PhoneNumber grp-23 rplc-0"/>
    <w:basedOn w:val="DefaultParagraphFont"/>
  </w:style>
  <w:style w:type="character" w:customStyle="1" w:styleId="cat-PhoneNumbergrp-24rplc-1">
    <w:name w:val="cat-PhoneNumber grp-24 rplc-1"/>
    <w:basedOn w:val="DefaultParagraphFont"/>
  </w:style>
  <w:style w:type="character" w:customStyle="1" w:styleId="cat-PhoneNumbergrp-25rplc-11">
    <w:name w:val="cat-PhoneNumber grp-25 rplc-11"/>
    <w:basedOn w:val="DefaultParagraphFont"/>
  </w:style>
  <w:style w:type="character" w:customStyle="1" w:styleId="cat-PhoneNumbergrp-26rplc-13">
    <w:name w:val="cat-PhoneNumber grp-26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